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2943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86MS0063-01-2025-005005-86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-Югр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Куликовой Людмиле Михайловне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 232.4 ГПК 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от иска.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8"/>
          <w:szCs w:val="28"/>
        </w:rPr>
        <w:t>Куликовой Людмиле Михайловне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или в случае подачи частной жалобы по делу, рассматриваемому в порядке упрощенного производства, суд составляет мотивированное определение.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составлении мотивированного определения может быть подано в течение пяти дней со дня подписания резолютивной части определения суда по делу, рассмотренному в порядке упрощенного производства.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определение может быть подана частная жалоба в Сургутский городской суд Ханты-Мансийского автономного округа – Югры в течение пятнадцати дней через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со дня его принятия, а случае составления мотивированного определения суда по заявлению лиц, участвующих в деле, их представителей – со дня принятия определения в окончательной форме.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2943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